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197B">
      <w:pPr>
        <w:pStyle w:val="3"/>
        <w:spacing w:before="120" w:after="120" w:line="520" w:lineRule="exact"/>
        <w:jc w:val="center"/>
        <w:rPr>
          <w:rFonts w:ascii="Times New Roman" w:hAnsi="Times New Roman" w:eastAsia="方正小标宋简体" w:cs="方正小标宋简体"/>
          <w:sz w:val="40"/>
          <w:szCs w:val="40"/>
          <w:highlight w:val="none"/>
        </w:rPr>
      </w:pPr>
      <w:bookmarkStart w:id="0" w:name="_Toc8883"/>
      <w:bookmarkStart w:id="1" w:name="_Toc14456"/>
      <w:bookmarkStart w:id="2" w:name="_Toc19109"/>
      <w:bookmarkStart w:id="3" w:name="_Toc1792"/>
      <w:bookmarkStart w:id="4" w:name="_Toc229519733"/>
      <w:bookmarkStart w:id="5" w:name="_Toc10444"/>
      <w:bookmarkStart w:id="6" w:name="_Toc462564072"/>
      <w:bookmarkStart w:id="7" w:name="_Toc474854521"/>
      <w:bookmarkStart w:id="8" w:name="_Toc16938529"/>
      <w:bookmarkStart w:id="9" w:name="_Toc403987207"/>
      <w:bookmarkStart w:id="10" w:name="_Toc513029213"/>
      <w:bookmarkStart w:id="11" w:name="_Toc120614216"/>
      <w:bookmarkStart w:id="12" w:name="_Toc20823285"/>
      <w:bookmarkStart w:id="13" w:name="_Toc341993114"/>
      <w:bookmarkStart w:id="14" w:name="_Toc337584644"/>
      <w:bookmarkStart w:id="15" w:name="_Toc337622790"/>
      <w:bookmarkStart w:id="16" w:name="_Toc337620800"/>
      <w:bookmarkStart w:id="17" w:name="_Toc366517151"/>
      <w:bookmarkStart w:id="18" w:name="_Toc337584958"/>
      <w:bookmarkStart w:id="19" w:name="_Ref352791871"/>
      <w:bookmarkStart w:id="20" w:name="_Toc341992710"/>
      <w:bookmarkStart w:id="21" w:name="_Toc342241487"/>
      <w:bookmarkStart w:id="22" w:name="_Toc22769"/>
      <w:bookmarkStart w:id="23" w:name="_Toc337622983"/>
      <w:bookmarkStart w:id="24" w:name="_Toc341993788"/>
      <w:bookmarkStart w:id="25" w:name="_Toc337622278"/>
      <w:bookmarkStart w:id="26" w:name="_Toc341992630"/>
      <w:bookmarkStart w:id="27" w:name="_Toc337584877"/>
      <w:bookmarkStart w:id="28" w:name="_Toc403401434"/>
      <w:bookmarkStart w:id="29" w:name="_Toc337622251"/>
      <w:bookmarkStart w:id="30" w:name="_Toc337620692"/>
      <w:bookmarkStart w:id="31" w:name="_Toc341991044"/>
      <w:bookmarkStart w:id="32" w:name="_Toc337622690"/>
      <w:bookmarkStart w:id="33" w:name="_Toc7870"/>
      <w:bookmarkStart w:id="34" w:name="_Toc337622590"/>
      <w:bookmarkStart w:id="35" w:name="_Toc22039"/>
      <w:bookmarkStart w:id="36" w:name="_Toc342252863"/>
      <w:bookmarkStart w:id="37" w:name="_Toc1564644586"/>
      <w:bookmarkStart w:id="38" w:name="_Toc342497332"/>
      <w:bookmarkStart w:id="39" w:name="_Toc373781378"/>
      <w:bookmarkStart w:id="40" w:name="_Toc365619242"/>
      <w:bookmarkStart w:id="41" w:name="_Toc403560410"/>
      <w:bookmarkStart w:id="42" w:name="_Toc337620620"/>
      <w:bookmarkStart w:id="43" w:name="_Toc337622640"/>
      <w:bookmarkStart w:id="44" w:name="_Toc342558384"/>
      <w:bookmarkStart w:id="45" w:name="_Toc337622372"/>
      <w:bookmarkStart w:id="46" w:name="_Toc342374716"/>
      <w:bookmarkStart w:id="47" w:name="_Toc341988484"/>
      <w:bookmarkStart w:id="65" w:name="_GoBack"/>
      <w:bookmarkEnd w:id="65"/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</w:rPr>
        <w:t>采购需求</w:t>
      </w:r>
      <w:bookmarkEnd w:id="0"/>
      <w:bookmarkEnd w:id="1"/>
      <w:bookmarkEnd w:id="2"/>
      <w:bookmarkEnd w:id="3"/>
      <w:bookmarkEnd w:id="4"/>
      <w:bookmarkEnd w:id="5"/>
    </w:p>
    <w:p w14:paraId="5C436B9C">
      <w:pPr>
        <w:widowControl/>
        <w:overflowPunct w:val="0"/>
        <w:autoSpaceDE w:val="0"/>
        <w:autoSpaceDN w:val="0"/>
        <w:adjustRightInd w:val="0"/>
        <w:spacing w:line="520" w:lineRule="exact"/>
        <w:ind w:firstLine="640"/>
        <w:textAlignment w:val="baseline"/>
        <w:rPr>
          <w:rFonts w:ascii="Times New Roman" w:hAnsi="Times New Roman" w:eastAsia="方正仿宋_GB2312" w:cs="方正仿宋_GB2312"/>
          <w:szCs w:val="32"/>
          <w:highlight w:val="none"/>
        </w:rPr>
      </w:pPr>
      <w:bookmarkStart w:id="48" w:name="_Toc24184"/>
      <w:bookmarkStart w:id="49" w:name="_Toc23681"/>
      <w:bookmarkStart w:id="50" w:name="_Toc32222"/>
      <w:bookmarkStart w:id="51" w:name="_Toc30903"/>
      <w:bookmarkStart w:id="52" w:name="_Toc28987"/>
      <w:bookmarkStart w:id="53" w:name="_Toc11522"/>
      <w:bookmarkStart w:id="54" w:name="_Toc15460"/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（一）项目建设</w:t>
      </w:r>
      <w:bookmarkEnd w:id="48"/>
      <w:bookmarkEnd w:id="49"/>
      <w:bookmarkEnd w:id="50"/>
      <w:bookmarkEnd w:id="51"/>
      <w:bookmarkEnd w:id="52"/>
      <w:bookmarkEnd w:id="53"/>
      <w:bookmarkEnd w:id="54"/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目标</w:t>
      </w:r>
    </w:p>
    <w:p w14:paraId="2184171E">
      <w:pPr>
        <w:spacing w:line="520" w:lineRule="exact"/>
        <w:ind w:firstLine="640" w:firstLineChars="0"/>
        <w:rPr>
          <w:rFonts w:ascii="Times New Roman" w:hAnsi="Times New Roman" w:eastAsia="方正仿宋_GB2312" w:cs="方正仿宋_GB2312"/>
          <w:szCs w:val="32"/>
          <w:highlight w:val="non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</w:rPr>
        <w:t>海南省青少年心理健康一体化服务平台</w:t>
      </w:r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以常态化预防为基础，搭建标准化心理健康筛查模块，实现全省青少年心理健康全覆盖、常态化筛查，建立动态电子心理档案，精准识别心理高危及重点关注群体。同时搭建省级心理健康监测分析体系，汇聚全域测评数据并开展智能分析，精准研判青少年心理健康整体现状、变化趋势及突出问题，为卫健、教育主管部门政策制定与服务优化提供科学数据支撑，并建立数据安全、隐私保护及服务管控规范，保障平台安全有序运行。项目着力构建“家—校—医—社”四级联动闭环诊疗机制，打通多方信息壁垒、整合服务资源，破解各自为战、衔接不畅、专业支撑不足等痛点。依托平台畅通家长异常上报、学校心理普测、分级预警、专业转介全流程，为高危学生提供心理评估、诊断治疗、康复指导一站式专业服务。</w:t>
      </w:r>
    </w:p>
    <w:p w14:paraId="63778C66">
      <w:pPr>
        <w:widowControl/>
        <w:overflowPunct w:val="0"/>
        <w:autoSpaceDE w:val="0"/>
        <w:autoSpaceDN w:val="0"/>
        <w:adjustRightInd w:val="0"/>
        <w:spacing w:line="520" w:lineRule="exact"/>
        <w:ind w:firstLine="640"/>
        <w:textAlignment w:val="baseline"/>
        <w:rPr>
          <w:rFonts w:ascii="Times New Roman" w:hAnsi="Times New Roman" w:eastAsia="方正仿宋_GB2312" w:cs="方正仿宋_GB2312"/>
          <w:szCs w:val="32"/>
          <w:highlight w:val="none"/>
        </w:rPr>
      </w:pPr>
      <w:bookmarkStart w:id="55" w:name="_Toc18509"/>
      <w:bookmarkStart w:id="56" w:name="_Toc21506"/>
      <w:bookmarkStart w:id="57" w:name="_Toc25554"/>
      <w:bookmarkStart w:id="58" w:name="_Toc11739"/>
      <w:bookmarkStart w:id="59" w:name="_Toc4355"/>
      <w:bookmarkStart w:id="60" w:name="_Toc14983"/>
      <w:bookmarkStart w:id="61" w:name="_Toc115"/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（二）</w:t>
      </w:r>
      <w:bookmarkEnd w:id="55"/>
      <w:bookmarkEnd w:id="56"/>
      <w:bookmarkEnd w:id="57"/>
      <w:bookmarkEnd w:id="58"/>
      <w:bookmarkEnd w:id="59"/>
      <w:bookmarkEnd w:id="60"/>
      <w:bookmarkEnd w:id="61"/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主要建设功能</w:t>
      </w:r>
    </w:p>
    <w:p w14:paraId="7C520F3A">
      <w:pPr>
        <w:pStyle w:val="19"/>
        <w:spacing w:line="520" w:lineRule="exact"/>
        <w:ind w:firstLine="640"/>
        <w:rPr>
          <w:rFonts w:ascii="Times New Roman" w:hAnsi="Times New Roman" w:eastAsia="方正仿宋_GB2312" w:cs="方正仿宋_GB231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</w:rPr>
        <w:t>海南省青少年心理健康一体化服务平台总体包含三大建设板块：</w:t>
      </w:r>
    </w:p>
    <w:p w14:paraId="731F0CAB">
      <w:pPr>
        <w:pStyle w:val="19"/>
        <w:spacing w:line="520" w:lineRule="exact"/>
        <w:ind w:firstLine="640"/>
        <w:rPr>
          <w:rFonts w:ascii="Times New Roman" w:hAnsi="Times New Roman" w:eastAsia="方正仿宋_GB2312" w:cs="方正仿宋_GB231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</w:rPr>
        <w:t>1.基础平台能力服务：实现心理健康普测、用户体系对接、海易办上架及基础支撑平台建设；</w:t>
      </w:r>
    </w:p>
    <w:p w14:paraId="0935EBD8">
      <w:pPr>
        <w:pStyle w:val="19"/>
        <w:spacing w:line="520" w:lineRule="exact"/>
        <w:ind w:firstLine="640"/>
        <w:rPr>
          <w:rFonts w:ascii="Times New Roman" w:hAnsi="Times New Roman" w:eastAsia="方正仿宋_GB2312" w:cs="方正仿宋_GB231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</w:rPr>
        <w:t>2.数据驾驶舱与档案体系服务：建设全省心理健康电子档案、省级及市区校级数据驾驶舱，形成数据闭环与可视化决策看板；</w:t>
      </w:r>
    </w:p>
    <w:p w14:paraId="74A56A59">
      <w:pPr>
        <w:pStyle w:val="19"/>
        <w:spacing w:line="520" w:lineRule="exact"/>
        <w:ind w:firstLine="640"/>
        <w:rPr>
          <w:rFonts w:ascii="Times New Roman" w:hAnsi="Times New Roman" w:eastAsia="方正仿宋_GB2312" w:cs="方正仿宋_GB231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</w:rPr>
        <w:t>3.业务闭环与资源建设服务：完善校内心理辅导、二次筛查、学生转介流程，升级心理档案，建设心理健康专项资源库。</w:t>
      </w:r>
    </w:p>
    <w:p w14:paraId="08EDD0F8">
      <w:pPr>
        <w:pStyle w:val="19"/>
        <w:spacing w:line="520" w:lineRule="exact"/>
        <w:ind w:firstLine="640"/>
        <w:rPr>
          <w:rFonts w:ascii="Times New Roman" w:hAnsi="Times New Roman" w:eastAsia="方正仿宋_GB2312" w:cs="方正仿宋_GB231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</w:rPr>
        <w:t>具体建设的服务功能模块如下：</w:t>
      </w:r>
    </w:p>
    <w:p w14:paraId="26767EA8">
      <w:pPr>
        <w:pStyle w:val="19"/>
        <w:spacing w:line="520" w:lineRule="exact"/>
        <w:ind w:firstLine="640"/>
        <w:rPr>
          <w:rFonts w:ascii="Times New Roman" w:hAnsi="Times New Roman" w:eastAsia="方正仿宋_GB2312" w:cs="方正仿宋_GB2312"/>
          <w:sz w:val="32"/>
          <w:szCs w:val="32"/>
          <w:highlight w:val="none"/>
        </w:rPr>
      </w:pPr>
    </w:p>
    <w:p w14:paraId="2AE5AE3A">
      <w:pPr>
        <w:pStyle w:val="19"/>
        <w:spacing w:line="520" w:lineRule="exact"/>
        <w:ind w:firstLine="0" w:firstLineChars="0"/>
        <w:rPr>
          <w:rFonts w:ascii="Times New Roman" w:hAnsi="Times New Roman" w:eastAsia="方正仿宋_GB2312" w:cs="方正仿宋_GB2312"/>
          <w:sz w:val="32"/>
          <w:szCs w:val="32"/>
          <w:highlight w:val="none"/>
        </w:rPr>
      </w:pP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782"/>
        <w:gridCol w:w="3481"/>
        <w:gridCol w:w="904"/>
      </w:tblGrid>
      <w:tr w14:paraId="09BF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AD9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序号</w:t>
            </w:r>
          </w:p>
        </w:tc>
        <w:tc>
          <w:tcPr>
            <w:tcW w:w="2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4DDA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软件模块名称</w:t>
            </w:r>
          </w:p>
        </w:tc>
        <w:tc>
          <w:tcPr>
            <w:tcW w:w="1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9510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子功能名称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633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数量</w:t>
            </w:r>
          </w:p>
        </w:tc>
      </w:tr>
      <w:tr w14:paraId="095B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D3AE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  <w:tc>
          <w:tcPr>
            <w:tcW w:w="20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670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心理健康测评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F0B4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心理健康测评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675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13BE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F24B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2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BC5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5A4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二级预警报送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D0A3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5720E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1704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3</w:t>
            </w:r>
          </w:p>
        </w:tc>
        <w:tc>
          <w:tcPr>
            <w:tcW w:w="20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DA48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校内辅导与档案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E444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校内辅导与档案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E6B8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3C5C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9DCA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4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D060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3BC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学生档案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336D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2584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6A62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5</w:t>
            </w:r>
          </w:p>
        </w:tc>
        <w:tc>
          <w:tcPr>
            <w:tcW w:w="20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14D3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心理健康数据统计分析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AD93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心理健康数据统计分析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B13D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1D64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8AFD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6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6CB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A10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二次筛查数据统计分析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379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1E02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C13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7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9DE5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17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原始数据导出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97A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68C1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0414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8</w:t>
            </w:r>
          </w:p>
        </w:tc>
        <w:tc>
          <w:tcPr>
            <w:tcW w:w="2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56D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心理健康专项资源库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DB9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心理健康专项资源库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21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43C71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7D9B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9</w:t>
            </w:r>
          </w:p>
        </w:tc>
        <w:tc>
          <w:tcPr>
            <w:tcW w:w="2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609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平台系统权限设置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ACB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平台系统权限设置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CC2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0646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01F1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10</w:t>
            </w:r>
          </w:p>
        </w:tc>
        <w:tc>
          <w:tcPr>
            <w:tcW w:w="2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62D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二级预警报送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BD2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二级预警报送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6C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41E5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EAF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11</w:t>
            </w:r>
          </w:p>
        </w:tc>
        <w:tc>
          <w:tcPr>
            <w:tcW w:w="20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EA2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二次筛查访谈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A299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访谈对象及量表选择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9977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4EDB6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DDC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12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0C4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5231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访谈对象普测结果同步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EEC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6F20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127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13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9F9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0884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访谈记录在线录入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980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3D82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A05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14</w:t>
            </w:r>
          </w:p>
        </w:tc>
        <w:tc>
          <w:tcPr>
            <w:tcW w:w="20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58AC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系统定制对接系统</w:t>
            </w: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8EE2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单点登录系统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5E29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510A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D441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15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166B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E35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青少年端登录定制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713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2F906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C64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16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F3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9CB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青少年端补录信息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1F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4F55C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11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17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F20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CC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信息外部连接与配置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19DF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3BA5E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168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18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809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9F8B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医疗服务校验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6D9F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4762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FAA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19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DD1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D98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平台数据上报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F2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06F1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351E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20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070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832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平台数据下发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8CF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1B8D1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227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21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1A0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225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配合安全等保测评服务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F76C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  <w:tr w14:paraId="734A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D41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22</w:t>
            </w:r>
          </w:p>
        </w:tc>
        <w:tc>
          <w:tcPr>
            <w:tcW w:w="20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9AD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F21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配合国密密评服务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451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方正仿宋_GB2312"/>
                <w:szCs w:val="32"/>
                <w:highlight w:val="none"/>
              </w:rPr>
              <w:t>1</w:t>
            </w:r>
          </w:p>
        </w:tc>
      </w:tr>
    </w:tbl>
    <w:p w14:paraId="195D03B9">
      <w:pPr>
        <w:widowControl/>
        <w:spacing w:line="520" w:lineRule="exact"/>
        <w:ind w:firstLine="640"/>
        <w:rPr>
          <w:rFonts w:ascii="Times New Roman" w:hAnsi="Times New Roman" w:eastAsia="方正仿宋_GB2312" w:cs="方正仿宋_GB2312"/>
          <w:szCs w:val="32"/>
          <w:highlight w:val="none"/>
        </w:rPr>
      </w:pPr>
      <w:bookmarkStart w:id="62" w:name="_Toc8857"/>
      <w:bookmarkStart w:id="63" w:name="_Toc2131"/>
      <w:bookmarkStart w:id="64" w:name="_Toc11310"/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（三）成果要求</w:t>
      </w:r>
      <w:bookmarkEnd w:id="62"/>
      <w:bookmarkEnd w:id="63"/>
    </w:p>
    <w:p w14:paraId="20648017">
      <w:pPr>
        <w:widowControl/>
        <w:spacing w:line="520" w:lineRule="exact"/>
        <w:ind w:firstLine="640"/>
        <w:rPr>
          <w:rFonts w:ascii="Times New Roman" w:hAnsi="Times New Roman" w:eastAsia="方正仿宋_GB2312" w:cs="方正仿宋_GB2312"/>
          <w:szCs w:val="32"/>
          <w:highlight w:val="none"/>
        </w:rPr>
      </w:pPr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根据海南省安宁医院关于项目</w:t>
      </w:r>
      <w:r>
        <w:rPr>
          <w:rFonts w:hint="eastAsia" w:ascii="Times New Roman" w:hAnsi="Times New Roman" w:cs="仿宋"/>
          <w:szCs w:val="32"/>
          <w:highlight w:val="none"/>
        </w:rPr>
        <w:t>初步设计</w:t>
      </w:r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报告编制的要求，为业主方编制《</w:t>
      </w:r>
      <w:r>
        <w:rPr>
          <w:rFonts w:hint="eastAsia" w:ascii="Times New Roman" w:hAnsi="Times New Roman" w:cs="仿宋"/>
          <w:szCs w:val="32"/>
          <w:highlight w:val="none"/>
        </w:rPr>
        <w:t>海南省青少年心理健康一体化服务平台建设项目初步设计及概算</w:t>
      </w:r>
      <w:r>
        <w:rPr>
          <w:rFonts w:hint="eastAsia" w:ascii="Times New Roman" w:hAnsi="Times New Roman" w:eastAsia="方正仿宋_GB2312" w:cs="方正仿宋_GB2312"/>
          <w:szCs w:val="32"/>
          <w:highlight w:val="none"/>
        </w:rPr>
        <w:t>》及相关材料。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64"/>
    <w:p w14:paraId="43DEFF3C">
      <w:pPr>
        <w:pStyle w:val="18"/>
        <w:spacing w:line="520" w:lineRule="exact"/>
        <w:ind w:firstLine="0" w:firstLineChars="0"/>
        <w:rPr>
          <w:rFonts w:hint="eastAsia" w:ascii="Times New Roman" w:eastAsia="方正仿宋_GB2312" w:cs="方正仿宋_GB2312"/>
          <w:bCs/>
          <w:szCs w:val="32"/>
          <w:highlight w:val="none"/>
        </w:rPr>
      </w:pPr>
    </w:p>
    <w:sectPr>
      <w:headerReference r:id="rId5" w:type="default"/>
      <w:footerReference r:id="rId6" w:type="default"/>
      <w:footnotePr>
        <w:numFmt w:val="decimalEnclosedCircleChinese"/>
      </w:footnotePr>
      <w:pgSz w:w="11906" w:h="16838"/>
      <w:pgMar w:top="1418" w:right="1418" w:bottom="1418" w:left="1418" w:header="567" w:footer="567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8CDD4D2-96CF-421A-86BB-6E410E6C05C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F33AAFF6-55C9-4A18-991B-E0E5BC6F18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A31B2E-4E8B-4805-9033-B08206C613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0AFA">
    <w:pPr>
      <w:pStyle w:val="6"/>
      <w:spacing w:line="170" w:lineRule="auto"/>
      <w:ind w:left="4567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71A44">
                          <w:pPr>
                            <w:pStyle w:val="9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71A44">
                    <w:pPr>
                      <w:pStyle w:val="9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BFB2D">
    <w:pPr>
      <w:pStyle w:val="10"/>
      <w:pBdr>
        <w:bottom w:val="none" w:color="auto" w:sz="0" w:space="0"/>
      </w:pBdr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9"/>
    <w:rsid w:val="002F42E6"/>
    <w:rsid w:val="00440C40"/>
    <w:rsid w:val="009701A9"/>
    <w:rsid w:val="00AD3B57"/>
    <w:rsid w:val="00B9792F"/>
    <w:rsid w:val="00C112A7"/>
    <w:rsid w:val="00EB42CC"/>
    <w:rsid w:val="02E423C2"/>
    <w:rsid w:val="038C76D9"/>
    <w:rsid w:val="056D507B"/>
    <w:rsid w:val="0AFB5144"/>
    <w:rsid w:val="0C9D235E"/>
    <w:rsid w:val="0E3D1CC0"/>
    <w:rsid w:val="14535877"/>
    <w:rsid w:val="165A0386"/>
    <w:rsid w:val="1AF832EE"/>
    <w:rsid w:val="22551BDE"/>
    <w:rsid w:val="24AB0CBC"/>
    <w:rsid w:val="24E0419F"/>
    <w:rsid w:val="25317084"/>
    <w:rsid w:val="25A72F9D"/>
    <w:rsid w:val="26FF4AE5"/>
    <w:rsid w:val="273F48DE"/>
    <w:rsid w:val="27947DB7"/>
    <w:rsid w:val="38F3532C"/>
    <w:rsid w:val="3C233950"/>
    <w:rsid w:val="454C4C9E"/>
    <w:rsid w:val="45D82E47"/>
    <w:rsid w:val="4A635598"/>
    <w:rsid w:val="52950FA7"/>
    <w:rsid w:val="57F329F7"/>
    <w:rsid w:val="5C547101"/>
    <w:rsid w:val="5C81490C"/>
    <w:rsid w:val="67762CFD"/>
    <w:rsid w:val="6E401CF5"/>
    <w:rsid w:val="76317817"/>
    <w:rsid w:val="7DD6584C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100" w:after="100" w:afterLines="100" w:line="560" w:lineRule="exact"/>
      <w:ind w:firstLine="0" w:firstLineChars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ind w:firstLine="0" w:firstLineChars="0"/>
      <w:jc w:val="left"/>
      <w:outlineLvl w:val="1"/>
    </w:pPr>
    <w:rPr>
      <w:rFonts w:ascii="仿宋" w:hAnsi="仿宋" w:cs="仿宋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adjustRightInd w:val="0"/>
      <w:spacing w:after="120"/>
      <w:ind w:firstLine="0" w:firstLineChars="0"/>
      <w:textAlignment w:val="baseline"/>
    </w:pPr>
    <w:rPr>
      <w:rFonts w:ascii="宋体" w:hAnsi="Times New Roman"/>
      <w:kern w:val="0"/>
      <w:sz w:val="24"/>
      <w:szCs w:val="21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pPr>
      <w:adjustRightInd w:val="0"/>
      <w:ind w:firstLine="0" w:firstLineChars="0"/>
      <w:textAlignment w:val="baseline"/>
    </w:pPr>
    <w:rPr>
      <w:rFonts w:ascii="宋体" w:hAnsi="Courier New"/>
      <w:kern w:val="0"/>
      <w:sz w:val="21"/>
      <w:szCs w:val="21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2">
    <w:name w:val="toc 2"/>
    <w:basedOn w:val="1"/>
    <w:next w:val="1"/>
    <w:unhideWhenUsed/>
    <w:qFormat/>
    <w:uiPriority w:val="39"/>
    <w:pPr>
      <w:ind w:left="280"/>
      <w:jc w:val="left"/>
    </w:pPr>
    <w:rPr>
      <w:rFonts w:ascii="Calibri" w:hAnsi="Calibri"/>
      <w:smallCaps/>
      <w:sz w:val="20"/>
      <w:szCs w:val="20"/>
    </w:rPr>
  </w:style>
  <w:style w:type="paragraph" w:styleId="13">
    <w:name w:val="Body Text 2"/>
    <w:basedOn w:val="1"/>
    <w:qFormat/>
    <w:uiPriority w:val="0"/>
    <w:pPr>
      <w:adjustRightInd w:val="0"/>
      <w:spacing w:after="120" w:line="480" w:lineRule="auto"/>
      <w:ind w:firstLine="0" w:firstLineChars="0"/>
      <w:textAlignment w:val="baseline"/>
    </w:pPr>
    <w:rPr>
      <w:rFonts w:ascii="宋体" w:hAnsi="Times New Roman"/>
      <w:kern w:val="0"/>
      <w:szCs w:val="21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7">
    <w:name w:val="Hyperlink"/>
    <w:basedOn w:val="1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正文空2格  1."/>
    <w:basedOn w:val="1"/>
    <w:qFormat/>
    <w:uiPriority w:val="0"/>
    <w:pPr>
      <w:adjustRightInd w:val="0"/>
      <w:ind w:firstLine="480"/>
      <w:textAlignment w:val="baseline"/>
    </w:pPr>
    <w:rPr>
      <w:rFonts w:ascii="宋体" w:hAnsi="Times New Roman" w:cs="宋体"/>
      <w:kern w:val="0"/>
      <w:szCs w:val="20"/>
    </w:rPr>
  </w:style>
  <w:style w:type="paragraph" w:customStyle="1" w:styleId="19">
    <w:name w:val="my正文"/>
    <w:basedOn w:val="1"/>
    <w:qFormat/>
    <w:uiPriority w:val="0"/>
    <w:pPr>
      <w:ind w:firstLine="480"/>
    </w:pPr>
    <w:rPr>
      <w:rFonts w:ascii="等线" w:hAnsi="等线" w:eastAsia="等线"/>
      <w:sz w:val="24"/>
    </w:rPr>
  </w:style>
  <w:style w:type="paragraph" w:customStyle="1" w:styleId="20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  <w:szCs w:val="20"/>
    </w:rPr>
  </w:style>
  <w:style w:type="paragraph" w:customStyle="1" w:styleId="21">
    <w:name w:val="Table Text"/>
    <w:basedOn w:val="1"/>
    <w:semiHidden/>
    <w:qFormat/>
    <w:uiPriority w:val="0"/>
    <w:rPr>
      <w:rFonts w:ascii="楷体" w:hAnsi="楷体" w:eastAsia="楷体" w:cs="楷体"/>
      <w:szCs w:val="28"/>
      <w:lang w:eastAsia="en-US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923</Characters>
  <Lines>17</Lines>
  <Paragraphs>5</Paragraphs>
  <TotalTime>1</TotalTime>
  <ScaleCrop>false</ScaleCrop>
  <LinksUpToDate>false</LinksUpToDate>
  <CharactersWithSpaces>923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2026-05-12T15:18:00Z</dcterms:created>
  <dc:creator>Administrator</dc:creator>
  <cp:lastModifiedBy>王先先先生～</cp:lastModifiedBy>
  <dcterms:modified xsi:type="dcterms:W3CDTF">2026-06-26T08:46:15Z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eyJoZGlkIjoiYTVmY2ExYjg4MzdkYzVlODFjZWE3ZDY4NzYxMzFmMDUiLCJ1c2VySWQiOiI0MDQ5MzQzNzIifQ==</vt:lpwstr>
  </property>
  <property fmtid="{D5CDD505-2E9C-101B-9397-08002B2CF9AE}" pid="4" name="ICV">
    <vt:lpwstr>C7590A9FEEC642F488A2511D8867FC2A_13</vt:lpwstr>
  </property>
</Properties>
</file>